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6D5" w:rsidRDefault="002B06D5" w:rsidP="0041668C"/>
    <w:p w:rsidR="0041668C" w:rsidRDefault="0041668C" w:rsidP="0041668C"/>
    <w:p w:rsidR="0041668C" w:rsidRDefault="00701F36" w:rsidP="00701F36">
      <w:pPr>
        <w:spacing w:before="100"/>
        <w:jc w:val="both"/>
        <w:rPr>
          <w:b/>
          <w:sz w:val="24"/>
        </w:rPr>
      </w:pPr>
      <w:r>
        <w:rPr>
          <w:rFonts w:ascii="Arial" w:hAnsi="Arial"/>
          <w:b/>
          <w:sz w:val="24"/>
        </w:rPr>
        <w:t xml:space="preserve">INSTRUCCIÓNS </w:t>
      </w:r>
      <w:r w:rsidR="00BD61FB">
        <w:rPr>
          <w:rFonts w:ascii="Arial" w:hAnsi="Arial"/>
          <w:b/>
          <w:sz w:val="24"/>
        </w:rPr>
        <w:t>DA DIRECCIÓN XERAL DE CENTROS E RECURSOS HUMANOS SOBRE O PROCESO DE ADMISIÓN DE ALUMNADO EN CENTROS SOSTIDOS CON FONDOS PÚBLICOS PARA O CURSO ACADÉMICO 2019-2020</w:t>
      </w:r>
    </w:p>
    <w:p w:rsidR="0041668C" w:rsidRDefault="0041668C" w:rsidP="0041668C">
      <w:pPr>
        <w:spacing w:before="100"/>
        <w:rPr>
          <w:b/>
          <w:sz w:val="24"/>
        </w:rPr>
      </w:pPr>
    </w:p>
    <w:p w:rsidR="0041668C" w:rsidRPr="0041668C" w:rsidRDefault="0041668C" w:rsidP="0041668C">
      <w:pPr>
        <w:pStyle w:val="Prrafodelista"/>
        <w:numPr>
          <w:ilvl w:val="1"/>
          <w:numId w:val="1"/>
        </w:numPr>
        <w:tabs>
          <w:tab w:val="left" w:pos="2178"/>
        </w:tabs>
        <w:ind w:right="418"/>
        <w:jc w:val="both"/>
        <w:rPr>
          <w:rFonts w:ascii="Arial" w:hAnsi="Arial"/>
          <w:sz w:val="24"/>
        </w:rPr>
      </w:pPr>
      <w:r>
        <w:rPr>
          <w:sz w:val="24"/>
        </w:rPr>
        <w:t>O prazo de presentación das solicitudes de admisión abranguerá do día 1 ao 20 de marzo de 2019, ambos</w:t>
      </w:r>
      <w:r>
        <w:rPr>
          <w:spacing w:val="-2"/>
          <w:sz w:val="24"/>
        </w:rPr>
        <w:t xml:space="preserve"> </w:t>
      </w:r>
      <w:r>
        <w:rPr>
          <w:sz w:val="24"/>
        </w:rPr>
        <w:t>incluídos.</w:t>
      </w:r>
    </w:p>
    <w:p w:rsidR="0041668C" w:rsidRPr="0041668C" w:rsidRDefault="0041668C" w:rsidP="0041668C">
      <w:pPr>
        <w:pStyle w:val="Prrafodelista"/>
        <w:tabs>
          <w:tab w:val="left" w:pos="2178"/>
        </w:tabs>
        <w:ind w:right="418" w:firstLine="0"/>
        <w:jc w:val="left"/>
        <w:rPr>
          <w:rFonts w:ascii="Arial" w:hAnsi="Arial"/>
          <w:sz w:val="24"/>
        </w:rPr>
      </w:pPr>
    </w:p>
    <w:p w:rsidR="0041668C" w:rsidRPr="0041668C" w:rsidRDefault="0041668C" w:rsidP="0041668C">
      <w:pPr>
        <w:pStyle w:val="Prrafodelista"/>
        <w:numPr>
          <w:ilvl w:val="1"/>
          <w:numId w:val="1"/>
        </w:numPr>
        <w:tabs>
          <w:tab w:val="left" w:pos="2178"/>
        </w:tabs>
        <w:ind w:right="411"/>
        <w:jc w:val="both"/>
        <w:rPr>
          <w:rFonts w:ascii="Arial" w:hAnsi="Arial"/>
          <w:sz w:val="24"/>
        </w:rPr>
      </w:pPr>
      <w:r>
        <w:rPr>
          <w:sz w:val="24"/>
        </w:rPr>
        <w:t>As instancias presentadas entre o 21 de marzo e o último día do prazo ordinario de matrícula segundo a etapa na que solicita a escolarización, serán consideradas fóra de</w:t>
      </w:r>
      <w:r>
        <w:rPr>
          <w:spacing w:val="-1"/>
          <w:sz w:val="24"/>
        </w:rPr>
        <w:t xml:space="preserve"> </w:t>
      </w:r>
      <w:r>
        <w:rPr>
          <w:sz w:val="24"/>
        </w:rPr>
        <w:t>prazo</w:t>
      </w:r>
    </w:p>
    <w:p w:rsidR="0041668C" w:rsidRDefault="0041668C" w:rsidP="0041668C">
      <w:pPr>
        <w:pStyle w:val="Prrafodelista"/>
        <w:tabs>
          <w:tab w:val="left" w:pos="2178"/>
        </w:tabs>
        <w:ind w:right="411" w:firstLine="0"/>
        <w:rPr>
          <w:rFonts w:ascii="Arial" w:hAnsi="Arial"/>
          <w:sz w:val="24"/>
        </w:rPr>
      </w:pPr>
    </w:p>
    <w:p w:rsidR="0041668C" w:rsidRDefault="0041668C" w:rsidP="0041668C">
      <w:pPr>
        <w:pStyle w:val="Prrafodelista"/>
        <w:numPr>
          <w:ilvl w:val="1"/>
          <w:numId w:val="1"/>
        </w:numPr>
        <w:tabs>
          <w:tab w:val="left" w:pos="2178"/>
        </w:tabs>
        <w:spacing w:line="237" w:lineRule="auto"/>
        <w:ind w:right="415"/>
        <w:jc w:val="both"/>
        <w:rPr>
          <w:rFonts w:ascii="Arial" w:hAnsi="Arial"/>
          <w:sz w:val="24"/>
        </w:rPr>
      </w:pPr>
      <w:r>
        <w:rPr>
          <w:sz w:val="24"/>
        </w:rPr>
        <w:t xml:space="preserve">A solicitude de admisión de alumnado realizaranse mediante o modelo anexo II, procedemento ED550B. O formulario poderá cumprimentarse na aplicación </w:t>
      </w:r>
      <w:proofErr w:type="spellStart"/>
      <w:r>
        <w:rPr>
          <w:i/>
          <w:sz w:val="25"/>
        </w:rPr>
        <w:t>admisionalumnado</w:t>
      </w:r>
      <w:proofErr w:type="spellEnd"/>
      <w:r>
        <w:rPr>
          <w:i/>
          <w:sz w:val="25"/>
        </w:rPr>
        <w:t xml:space="preserve">, </w:t>
      </w:r>
      <w:r>
        <w:rPr>
          <w:sz w:val="24"/>
        </w:rPr>
        <w:t>ou descargarse e cumprimentarse de forma manual polas familias.</w:t>
      </w:r>
    </w:p>
    <w:p w:rsidR="0041668C" w:rsidRDefault="0041668C" w:rsidP="0041668C">
      <w:pPr>
        <w:pStyle w:val="Prrafodelista"/>
        <w:numPr>
          <w:ilvl w:val="1"/>
          <w:numId w:val="1"/>
        </w:numPr>
        <w:tabs>
          <w:tab w:val="left" w:pos="2178"/>
        </w:tabs>
        <w:spacing w:before="246"/>
        <w:ind w:right="419"/>
        <w:jc w:val="both"/>
        <w:rPr>
          <w:rFonts w:ascii="Arial" w:hAnsi="Arial"/>
          <w:sz w:val="24"/>
        </w:rPr>
      </w:pPr>
      <w:r>
        <w:rPr>
          <w:sz w:val="24"/>
        </w:rPr>
        <w:t>Tamén se poderá descargar, e logo cumprimentar, da Sede Electrónica da Xunta de Galicia, na dirección</w:t>
      </w:r>
      <w:r>
        <w:rPr>
          <w:color w:val="0000FF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http://www.xunta.es/portada</w:t>
        </w:r>
      </w:hyperlink>
      <w:r>
        <w:rPr>
          <w:color w:val="0000FF"/>
          <w:sz w:val="24"/>
        </w:rPr>
        <w:t xml:space="preserve">, </w:t>
      </w:r>
      <w:r>
        <w:rPr>
          <w:sz w:val="24"/>
        </w:rPr>
        <w:t xml:space="preserve">e da páxina </w:t>
      </w:r>
      <w:proofErr w:type="spellStart"/>
      <w:r>
        <w:rPr>
          <w:sz w:val="24"/>
        </w:rPr>
        <w:t>web</w:t>
      </w:r>
      <w:proofErr w:type="spellEnd"/>
      <w:r>
        <w:rPr>
          <w:sz w:val="24"/>
        </w:rPr>
        <w:t xml:space="preserve"> da Consellería de Educación, Universidade e Formación Profesional, na dirección</w:t>
      </w:r>
      <w:hyperlink r:id="rId8">
        <w:r>
          <w:rPr>
            <w:color w:val="0000FF"/>
            <w:sz w:val="24"/>
            <w:u w:val="single" w:color="0000FF"/>
          </w:rPr>
          <w:t xml:space="preserve"> </w:t>
        </w:r>
        <w:r>
          <w:rPr>
            <w:rFonts w:ascii="Arial" w:hAnsi="Arial"/>
            <w:color w:val="0000FF"/>
            <w:sz w:val="24"/>
            <w:u w:val="single" w:color="0000FF"/>
          </w:rPr>
          <w:t>http://www.edu.xunta.gal/portal/node/26923</w:t>
        </w:r>
        <w:r>
          <w:rPr>
            <w:rFonts w:ascii="Arial" w:hAnsi="Arial"/>
            <w:color w:val="0000FF"/>
            <w:spacing w:val="15"/>
            <w:sz w:val="24"/>
          </w:rPr>
          <w:t xml:space="preserve"> </w:t>
        </w:r>
      </w:hyperlink>
      <w:r>
        <w:rPr>
          <w:color w:val="7F0000"/>
          <w:sz w:val="24"/>
        </w:rPr>
        <w:t>.</w:t>
      </w:r>
    </w:p>
    <w:p w:rsidR="0041668C" w:rsidRDefault="0041668C" w:rsidP="0041668C">
      <w:pPr>
        <w:pStyle w:val="Textoindependiente"/>
        <w:spacing w:before="3"/>
        <w:rPr>
          <w:sz w:val="23"/>
        </w:rPr>
      </w:pPr>
    </w:p>
    <w:p w:rsidR="0041668C" w:rsidRDefault="0041668C" w:rsidP="0041668C">
      <w:pPr>
        <w:pStyle w:val="Prrafodelista"/>
        <w:numPr>
          <w:ilvl w:val="1"/>
          <w:numId w:val="1"/>
        </w:numPr>
        <w:tabs>
          <w:tab w:val="left" w:pos="2178"/>
        </w:tabs>
        <w:ind w:right="41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Os </w:t>
      </w:r>
      <w:r>
        <w:rPr>
          <w:sz w:val="24"/>
        </w:rPr>
        <w:t>centros educativos facilitarán, de forma gratuíta, unha copia en papel do formulario ás persoas interesadas que a</w:t>
      </w:r>
      <w:r>
        <w:rPr>
          <w:spacing w:val="-5"/>
          <w:sz w:val="24"/>
        </w:rPr>
        <w:t xml:space="preserve"> </w:t>
      </w:r>
      <w:r>
        <w:rPr>
          <w:sz w:val="24"/>
        </w:rPr>
        <w:t>soliciten.</w:t>
      </w:r>
    </w:p>
    <w:p w:rsidR="0041668C" w:rsidRDefault="0041668C" w:rsidP="0041668C">
      <w:pPr>
        <w:pStyle w:val="Textoindependiente"/>
        <w:spacing w:before="3"/>
        <w:rPr>
          <w:sz w:val="23"/>
        </w:rPr>
      </w:pPr>
    </w:p>
    <w:p w:rsidR="0041668C" w:rsidRDefault="0041668C" w:rsidP="0041668C">
      <w:pPr>
        <w:pStyle w:val="Prrafodelista"/>
        <w:numPr>
          <w:ilvl w:val="1"/>
          <w:numId w:val="1"/>
        </w:numPr>
        <w:tabs>
          <w:tab w:val="left" w:pos="2178"/>
        </w:tabs>
        <w:spacing w:line="237" w:lineRule="auto"/>
        <w:ind w:right="424"/>
        <w:jc w:val="both"/>
        <w:rPr>
          <w:rFonts w:ascii="Arial" w:hAnsi="Arial"/>
          <w:sz w:val="24"/>
        </w:rPr>
      </w:pPr>
      <w:r>
        <w:rPr>
          <w:sz w:val="24"/>
        </w:rPr>
        <w:t xml:space="preserve">A solicitude será única e poderase presentar de forma presencial no centro educativo que a rexistrará, ou de forma electrónica a través da aplicación </w:t>
      </w:r>
      <w:proofErr w:type="spellStart"/>
      <w:r>
        <w:rPr>
          <w:i/>
          <w:sz w:val="25"/>
        </w:rPr>
        <w:t>admisionalumnado</w:t>
      </w:r>
      <w:proofErr w:type="spellEnd"/>
      <w:r>
        <w:rPr>
          <w:sz w:val="24"/>
        </w:rPr>
        <w:t>.</w:t>
      </w:r>
    </w:p>
    <w:p w:rsidR="0041668C" w:rsidRDefault="0041668C" w:rsidP="0041668C">
      <w:pPr>
        <w:pStyle w:val="Textoindependiente"/>
        <w:spacing w:before="10"/>
        <w:rPr>
          <w:sz w:val="22"/>
        </w:rPr>
      </w:pPr>
    </w:p>
    <w:p w:rsidR="0041668C" w:rsidRDefault="0041668C" w:rsidP="0041668C">
      <w:pPr>
        <w:pStyle w:val="Textoindependiente"/>
        <w:spacing w:before="1"/>
        <w:ind w:left="2178" w:right="423"/>
        <w:jc w:val="both"/>
      </w:pPr>
      <w:r>
        <w:t>A solicitude presentada nun centro educativo poderá anularse mediante a presentación dunha nova indicando expresamente por escrito que quedan sen efecto a/s presentada/s con anterioridade. A renuncia á solicitude rexistrada nun centro só se admitirá ata o último día do prazo de presentación de</w:t>
      </w:r>
      <w:r>
        <w:rPr>
          <w:spacing w:val="-25"/>
        </w:rPr>
        <w:t xml:space="preserve"> </w:t>
      </w:r>
      <w:r>
        <w:t>solicitudes.</w:t>
      </w:r>
    </w:p>
    <w:p w:rsidR="0041668C" w:rsidRDefault="0041668C" w:rsidP="0041668C">
      <w:pPr>
        <w:pStyle w:val="Textoindependiente"/>
        <w:spacing w:before="3"/>
        <w:rPr>
          <w:sz w:val="23"/>
        </w:rPr>
      </w:pPr>
    </w:p>
    <w:p w:rsidR="0041668C" w:rsidRDefault="0041668C" w:rsidP="0041668C">
      <w:pPr>
        <w:pStyle w:val="Textoindependiente"/>
        <w:ind w:left="2178" w:right="426"/>
        <w:jc w:val="both"/>
      </w:pPr>
      <w:r>
        <w:t xml:space="preserve">Logo do remate do devandito prazo a solicitude será vinculante. A duplicidade de solicitudes determinará a </w:t>
      </w:r>
      <w:r>
        <w:lastRenderedPageBreak/>
        <w:t>escolarización da/o alumna/o conforme ao procedemento subsidiario regulado no Capítulo IV da Orde.</w:t>
      </w:r>
    </w:p>
    <w:p w:rsidR="00BD61FB" w:rsidRDefault="00BD61FB" w:rsidP="0041668C">
      <w:pPr>
        <w:pStyle w:val="Textoindependiente"/>
        <w:ind w:left="2178" w:right="426"/>
        <w:jc w:val="both"/>
      </w:pPr>
    </w:p>
    <w:p w:rsidR="00BD61FB" w:rsidRDefault="00BD61FB" w:rsidP="00BD61FB">
      <w:pPr>
        <w:pStyle w:val="Prrafodelista"/>
        <w:numPr>
          <w:ilvl w:val="1"/>
          <w:numId w:val="1"/>
        </w:numPr>
        <w:tabs>
          <w:tab w:val="left" w:pos="2178"/>
        </w:tabs>
        <w:spacing w:before="1"/>
        <w:ind w:right="423"/>
        <w:jc w:val="both"/>
        <w:rPr>
          <w:sz w:val="24"/>
        </w:rPr>
      </w:pPr>
      <w:r>
        <w:rPr>
          <w:sz w:val="24"/>
        </w:rPr>
        <w:t>A solicitude de admisión de alumnado poderá asinala calquera das persoas titulares da patria potestade, cando se refiran a fillas/os comúns dun matrimonio non separado legalmente nin divorciado ou dunha parella de feito debidamente inscrita no Rexistro de Parellas de Feito de</w:t>
      </w:r>
      <w:r>
        <w:rPr>
          <w:spacing w:val="-3"/>
          <w:sz w:val="24"/>
        </w:rPr>
        <w:t xml:space="preserve"> </w:t>
      </w:r>
      <w:r>
        <w:rPr>
          <w:sz w:val="24"/>
        </w:rPr>
        <w:t>Galicia.</w:t>
      </w:r>
    </w:p>
    <w:p w:rsidR="00BD61FB" w:rsidRDefault="00BD61FB" w:rsidP="00BD61FB">
      <w:pPr>
        <w:pStyle w:val="Textoindependiente"/>
        <w:spacing w:before="3"/>
        <w:rPr>
          <w:sz w:val="23"/>
        </w:rPr>
      </w:pPr>
    </w:p>
    <w:p w:rsidR="00BD61FB" w:rsidRDefault="00BD61FB" w:rsidP="00BD61FB">
      <w:pPr>
        <w:pStyle w:val="Textoindependiente"/>
        <w:ind w:left="2178" w:right="424"/>
        <w:jc w:val="both"/>
      </w:pPr>
      <w:r>
        <w:t>Nos demais casos requírese a sinatura das dúas persoas titulares, agás que a patria potestade estea atribuída a unha delas con carácter exclusivo, ou en situacións de violencia de xénero.</w:t>
      </w:r>
    </w:p>
    <w:p w:rsidR="00BD61FB" w:rsidRDefault="00BD61FB" w:rsidP="00BD61FB">
      <w:pPr>
        <w:pStyle w:val="Textoindependiente"/>
        <w:spacing w:before="3"/>
        <w:rPr>
          <w:sz w:val="23"/>
        </w:rPr>
      </w:pPr>
    </w:p>
    <w:p w:rsidR="00BD61FB" w:rsidRDefault="00BD61FB" w:rsidP="00BD61FB">
      <w:pPr>
        <w:pStyle w:val="Textoindependiente"/>
        <w:spacing w:before="246"/>
        <w:ind w:left="2178" w:right="42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38735</wp:posOffset>
                </wp:positionH>
                <wp:positionV relativeFrom="paragraph">
                  <wp:posOffset>335280</wp:posOffset>
                </wp:positionV>
                <wp:extent cx="187325" cy="1325245"/>
                <wp:effectExtent l="635" t="2540" r="254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" cy="132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1FB" w:rsidRDefault="00BD61FB" w:rsidP="00BD61FB">
                            <w:pPr>
                              <w:spacing w:before="16" w:line="129" w:lineRule="exact"/>
                              <w:ind w:left="20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2"/>
                              </w:rPr>
                              <w:t xml:space="preserve">CVE: </w:t>
                            </w:r>
                            <w:r>
                              <w:rPr>
                                <w:rFonts w:ascii="Arial"/>
                                <w:sz w:val="12"/>
                              </w:rPr>
                              <w:t>ASzh9e9Wr0</w:t>
                            </w:r>
                          </w:p>
                          <w:p w:rsidR="00BD61FB" w:rsidRDefault="00BD61FB" w:rsidP="00BD61FB">
                            <w:pPr>
                              <w:spacing w:line="129" w:lineRule="exact"/>
                              <w:ind w:left="20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2"/>
                              </w:rPr>
                              <w:t xml:space="preserve">Verificación: </w:t>
                            </w:r>
                            <w:r>
                              <w:rPr>
                                <w:rFonts w:ascii="Arial" w:hAnsi="Arial"/>
                                <w:w w:val="95"/>
                                <w:sz w:val="12"/>
                              </w:rPr>
                              <w:t>https://sede.xunta.gal/cve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.05pt;margin-top:26.4pt;width:14.75pt;height:104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" filled="f" stroked="f">
                <v:textbox style="layout-flow:vertical;mso-layout-flow-alt:bottom-to-top" inset="0,0,0,0">
                  <w:txbxContent>
                    <w:p w:rsidR="00BD61FB" w:rsidRDefault="00BD61FB" w:rsidP="00BD61FB">
                      <w:pPr>
                        <w:spacing w:before="16" w:line="129" w:lineRule="exact"/>
                        <w:ind w:left="20"/>
                        <w:rPr>
                          <w:rFonts w:ascii="Arial"/>
                          <w:sz w:val="12"/>
                        </w:rPr>
                      </w:pPr>
                      <w:r>
                        <w:rPr>
                          <w:rFonts w:ascii="Arial"/>
                          <w:b/>
                          <w:sz w:val="12"/>
                        </w:rPr>
                        <w:t xml:space="preserve">CVE: </w:t>
                      </w:r>
                      <w:r>
                        <w:rPr>
                          <w:rFonts w:ascii="Arial"/>
                          <w:sz w:val="12"/>
                        </w:rPr>
                        <w:t>ASzh9e9Wr0</w:t>
                      </w:r>
                    </w:p>
                    <w:p w:rsidR="00BD61FB" w:rsidRDefault="00BD61FB" w:rsidP="00BD61FB">
                      <w:pPr>
                        <w:spacing w:line="129" w:lineRule="exact"/>
                        <w:ind w:left="20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b/>
                          <w:w w:val="95"/>
                          <w:sz w:val="12"/>
                        </w:rPr>
                        <w:t xml:space="preserve">Verificación: </w:t>
                      </w:r>
                      <w:r>
                        <w:rPr>
                          <w:rFonts w:ascii="Arial" w:hAnsi="Arial"/>
                          <w:w w:val="95"/>
                          <w:sz w:val="12"/>
                        </w:rPr>
                        <w:t>https://sede.xunta.gal/cve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De constatarse no expediente a separación ou divorcio dos proxenitores coa patria potestade compartida e a existencia dunha soa sinatura na solicitude, deberase requirir á proxenitora ou o proxenitor que a presentou que </w:t>
      </w:r>
      <w:proofErr w:type="spellStart"/>
      <w:r>
        <w:t>subsane</w:t>
      </w:r>
      <w:proofErr w:type="spellEnd"/>
      <w:r>
        <w:t xml:space="preserve"> a deficiencia ou, se é o caso, xustifique o motivo da omisión por calquera medio de proba admitido en</w:t>
      </w:r>
      <w:r>
        <w:rPr>
          <w:spacing w:val="-3"/>
        </w:rPr>
        <w:t xml:space="preserve"> </w:t>
      </w:r>
      <w:r>
        <w:t>dereito.</w:t>
      </w:r>
      <w:r w:rsidRPr="00BD61FB">
        <w:t xml:space="preserve"> </w:t>
      </w:r>
    </w:p>
    <w:p w:rsidR="00BD61FB" w:rsidRDefault="00BD61FB" w:rsidP="00BD61FB">
      <w:pPr>
        <w:pStyle w:val="Textoindependiente"/>
        <w:spacing w:before="246"/>
        <w:ind w:left="2178" w:right="427"/>
        <w:jc w:val="both"/>
      </w:pPr>
      <w:r>
        <w:t>De existir unha discrepancia formulada expresamente por escrito pola proxenitora ou polo proxenitor que non asine, non se paralizará o expediente, sen prexuízo de que os feitos se poñan en coñecemento da xefatura territorial para o seu traslado, se é o caso, ao Ministerio</w:t>
      </w:r>
      <w:r>
        <w:rPr>
          <w:spacing w:val="-5"/>
        </w:rPr>
        <w:t xml:space="preserve"> </w:t>
      </w:r>
      <w:r>
        <w:t>Fiscal.</w:t>
      </w:r>
    </w:p>
    <w:p w:rsidR="00BD61FB" w:rsidRDefault="00BD61FB" w:rsidP="00BD61FB">
      <w:pPr>
        <w:pStyle w:val="Textoindependiente"/>
        <w:spacing w:before="3"/>
        <w:rPr>
          <w:sz w:val="23"/>
        </w:rPr>
      </w:pPr>
    </w:p>
    <w:p w:rsidR="00BD61FB" w:rsidRDefault="00BD61FB" w:rsidP="00BD61FB">
      <w:pPr>
        <w:pStyle w:val="Textoindependiente"/>
        <w:ind w:left="2178" w:right="423"/>
        <w:jc w:val="both"/>
      </w:pPr>
      <w:r>
        <w:t xml:space="preserve">En espera da decisión xudicial, escolarizarase de forma </w:t>
      </w:r>
      <w:proofErr w:type="spellStart"/>
      <w:r>
        <w:t>cautelar</w:t>
      </w:r>
      <w:proofErr w:type="spellEnd"/>
      <w:r>
        <w:t xml:space="preserve"> ao menor no centro docente que corresponda, tendo en conta a solicitude formulada pola proxenitora ou o proxenitor que teña atribuída a garda e custodia e con quen conviva de forma habitual.</w:t>
      </w:r>
    </w:p>
    <w:p w:rsidR="00BD61FB" w:rsidRDefault="00BD61FB" w:rsidP="00BD61FB">
      <w:pPr>
        <w:pStyle w:val="Textoindependiente"/>
        <w:spacing w:before="1"/>
        <w:ind w:left="2178" w:right="415"/>
        <w:jc w:val="both"/>
      </w:pPr>
    </w:p>
    <w:p w:rsidR="00BD61FB" w:rsidRDefault="00BD61FB" w:rsidP="00BD61FB">
      <w:pPr>
        <w:pStyle w:val="Textoindependiente"/>
        <w:spacing w:before="1"/>
        <w:ind w:left="2178" w:right="415"/>
        <w:jc w:val="both"/>
      </w:pPr>
    </w:p>
    <w:p w:rsidR="00BD61FB" w:rsidRDefault="00BD61FB" w:rsidP="00BD61FB">
      <w:pPr>
        <w:pStyle w:val="Prrafodelista"/>
        <w:numPr>
          <w:ilvl w:val="1"/>
          <w:numId w:val="1"/>
        </w:numPr>
        <w:tabs>
          <w:tab w:val="left" w:pos="2178"/>
        </w:tabs>
        <w:ind w:right="421"/>
        <w:jc w:val="both"/>
        <w:rPr>
          <w:rFonts w:ascii="Arial" w:hAnsi="Arial"/>
          <w:sz w:val="24"/>
        </w:rPr>
      </w:pPr>
      <w:r>
        <w:rPr>
          <w:sz w:val="24"/>
        </w:rPr>
        <w:t>Cando a demanda de prazas escolares sexa superior á oferta, o centro abrirá un prazo de 10 días hábiles, contados a partir dos 2 días seguintes ao remate do prazo de presentación de solicitudes, para presentar, de forma presencial no centro, a documentación xustificativa dos criterios xerais de admisión alegados pola persoa solicitante.</w:t>
      </w:r>
    </w:p>
    <w:p w:rsidR="0041668C" w:rsidRDefault="0041668C" w:rsidP="00BD61FB">
      <w:pPr>
        <w:pStyle w:val="Prrafodelista"/>
        <w:tabs>
          <w:tab w:val="left" w:pos="2178"/>
        </w:tabs>
        <w:ind w:right="418" w:firstLine="0"/>
        <w:rPr>
          <w:rFonts w:ascii="Arial" w:hAnsi="Arial"/>
          <w:sz w:val="24"/>
        </w:rPr>
      </w:pPr>
    </w:p>
    <w:p w:rsidR="004B402B" w:rsidRDefault="004B402B" w:rsidP="004B402B">
      <w:pPr>
        <w:pStyle w:val="Textoindependiente"/>
        <w:spacing w:before="1"/>
        <w:ind w:left="1718" w:right="413"/>
        <w:jc w:val="both"/>
      </w:pPr>
      <w:r>
        <w:t xml:space="preserve">Non obstante, consultaranse de forma automática a través de </w:t>
      </w:r>
      <w:proofErr w:type="spellStart"/>
      <w:r>
        <w:rPr>
          <w:i/>
          <w:sz w:val="25"/>
        </w:rPr>
        <w:t>admisionalumnado</w:t>
      </w:r>
      <w:proofErr w:type="spellEnd"/>
      <w:r>
        <w:rPr>
          <w:i/>
          <w:sz w:val="25"/>
        </w:rPr>
        <w:t xml:space="preserve"> </w:t>
      </w:r>
      <w:r>
        <w:t>(salvo oposición expresa que conste na solicitude) e non será necesario acreditar os datos relativos a:</w:t>
      </w:r>
    </w:p>
    <w:p w:rsidR="004B402B" w:rsidRDefault="004B402B" w:rsidP="004B402B">
      <w:pPr>
        <w:pStyle w:val="Textoindependiente"/>
        <w:spacing w:before="3"/>
        <w:rPr>
          <w:sz w:val="22"/>
        </w:rPr>
      </w:pPr>
    </w:p>
    <w:p w:rsidR="004B402B" w:rsidRPr="00701F36" w:rsidRDefault="004B402B" w:rsidP="004B402B">
      <w:pPr>
        <w:tabs>
          <w:tab w:val="left" w:pos="3517"/>
          <w:tab w:val="left" w:pos="3518"/>
        </w:tabs>
        <w:rPr>
          <w:rFonts w:ascii="Tahoma" w:hAnsi="Tahoma" w:cs="Tahoma"/>
          <w:sz w:val="24"/>
        </w:rPr>
      </w:pPr>
      <w:r w:rsidRPr="00701F36">
        <w:rPr>
          <w:rFonts w:ascii="Tahoma" w:hAnsi="Tahoma" w:cs="Tahoma"/>
          <w:sz w:val="24"/>
        </w:rPr>
        <w:lastRenderedPageBreak/>
        <w:t xml:space="preserve">Domicilio fiscal </w:t>
      </w:r>
      <w:proofErr w:type="gramStart"/>
      <w:r w:rsidRPr="00701F36">
        <w:rPr>
          <w:rFonts w:ascii="Tahoma" w:hAnsi="Tahoma" w:cs="Tahoma"/>
          <w:sz w:val="24"/>
        </w:rPr>
        <w:t>e</w:t>
      </w:r>
      <w:proofErr w:type="gramEnd"/>
      <w:r w:rsidRPr="00701F36">
        <w:rPr>
          <w:rFonts w:ascii="Tahoma" w:hAnsi="Tahoma" w:cs="Tahoma"/>
          <w:sz w:val="24"/>
        </w:rPr>
        <w:t xml:space="preserve"> renda </w:t>
      </w:r>
      <w:proofErr w:type="spellStart"/>
      <w:r w:rsidRPr="00701F36">
        <w:rPr>
          <w:rFonts w:ascii="Tahoma" w:hAnsi="Tahoma" w:cs="Tahoma"/>
          <w:i/>
          <w:sz w:val="25"/>
        </w:rPr>
        <w:t>per</w:t>
      </w:r>
      <w:proofErr w:type="spellEnd"/>
      <w:r w:rsidRPr="00701F36">
        <w:rPr>
          <w:rFonts w:ascii="Tahoma" w:hAnsi="Tahoma" w:cs="Tahoma"/>
          <w:i/>
          <w:sz w:val="25"/>
        </w:rPr>
        <w:t xml:space="preserve"> </w:t>
      </w:r>
      <w:proofErr w:type="spellStart"/>
      <w:r w:rsidRPr="00701F36">
        <w:rPr>
          <w:rFonts w:ascii="Tahoma" w:hAnsi="Tahoma" w:cs="Tahoma"/>
          <w:i/>
          <w:sz w:val="25"/>
        </w:rPr>
        <w:t>cápita</w:t>
      </w:r>
      <w:proofErr w:type="spellEnd"/>
      <w:r w:rsidRPr="00701F36">
        <w:rPr>
          <w:rFonts w:ascii="Tahoma" w:hAnsi="Tahoma" w:cs="Tahoma"/>
          <w:i/>
          <w:sz w:val="25"/>
        </w:rPr>
        <w:t xml:space="preserve"> </w:t>
      </w:r>
      <w:r w:rsidRPr="00701F36">
        <w:rPr>
          <w:rFonts w:ascii="Tahoma" w:hAnsi="Tahoma" w:cs="Tahoma"/>
          <w:sz w:val="24"/>
        </w:rPr>
        <w:t>da unidade</w:t>
      </w:r>
      <w:r w:rsidRPr="00701F36">
        <w:rPr>
          <w:rFonts w:ascii="Tahoma" w:hAnsi="Tahoma" w:cs="Tahoma"/>
          <w:spacing w:val="-24"/>
          <w:sz w:val="24"/>
        </w:rPr>
        <w:t xml:space="preserve"> </w:t>
      </w:r>
      <w:r w:rsidRPr="00701F36">
        <w:rPr>
          <w:rFonts w:ascii="Tahoma" w:hAnsi="Tahoma" w:cs="Tahoma"/>
          <w:sz w:val="24"/>
        </w:rPr>
        <w:t>familiar</w:t>
      </w:r>
    </w:p>
    <w:p w:rsidR="004B402B" w:rsidRPr="00701F36" w:rsidRDefault="004B402B" w:rsidP="00C64989">
      <w:pPr>
        <w:tabs>
          <w:tab w:val="left" w:pos="3517"/>
          <w:tab w:val="left" w:pos="3518"/>
        </w:tabs>
        <w:spacing w:before="246"/>
        <w:rPr>
          <w:rFonts w:ascii="Tahoma" w:hAnsi="Tahoma" w:cs="Tahoma"/>
          <w:sz w:val="23"/>
        </w:rPr>
      </w:pPr>
      <w:r w:rsidRPr="00701F36">
        <w:rPr>
          <w:rFonts w:ascii="Tahoma" w:hAnsi="Tahoma" w:cs="Tahoma"/>
          <w:sz w:val="24"/>
        </w:rPr>
        <w:t>Condición de familia</w:t>
      </w:r>
      <w:r w:rsidRPr="00701F36">
        <w:rPr>
          <w:rFonts w:ascii="Tahoma" w:hAnsi="Tahoma" w:cs="Tahoma"/>
          <w:spacing w:val="-1"/>
          <w:sz w:val="24"/>
        </w:rPr>
        <w:t xml:space="preserve"> </w:t>
      </w:r>
      <w:r w:rsidRPr="00701F36">
        <w:rPr>
          <w:rFonts w:ascii="Tahoma" w:hAnsi="Tahoma" w:cs="Tahoma"/>
          <w:sz w:val="24"/>
        </w:rPr>
        <w:t>numerosa</w:t>
      </w:r>
    </w:p>
    <w:p w:rsidR="004B402B" w:rsidRPr="00701F36" w:rsidRDefault="004B402B" w:rsidP="004B402B">
      <w:pPr>
        <w:tabs>
          <w:tab w:val="left" w:pos="3517"/>
          <w:tab w:val="left" w:pos="3518"/>
          <w:tab w:val="left" w:pos="5226"/>
          <w:tab w:val="left" w:pos="5697"/>
          <w:tab w:val="left" w:pos="7016"/>
          <w:tab w:val="left" w:pos="8608"/>
          <w:tab w:val="left" w:pos="9481"/>
          <w:tab w:val="left" w:pos="9953"/>
        </w:tabs>
        <w:ind w:right="422"/>
        <w:rPr>
          <w:rFonts w:ascii="Tahoma" w:hAnsi="Tahoma" w:cs="Tahoma"/>
          <w:sz w:val="24"/>
        </w:rPr>
      </w:pPr>
      <w:proofErr w:type="spellStart"/>
      <w:r w:rsidRPr="00701F36">
        <w:rPr>
          <w:rFonts w:ascii="Tahoma" w:hAnsi="Tahoma" w:cs="Tahoma"/>
          <w:sz w:val="24"/>
        </w:rPr>
        <w:t>Discapacidade</w:t>
      </w:r>
      <w:proofErr w:type="spellEnd"/>
      <w:r w:rsidR="00C64989" w:rsidRPr="00701F36">
        <w:rPr>
          <w:rFonts w:ascii="Tahoma" w:hAnsi="Tahoma" w:cs="Tahoma"/>
          <w:sz w:val="24"/>
        </w:rPr>
        <w:t xml:space="preserve"> </w:t>
      </w:r>
      <w:proofErr w:type="spellStart"/>
      <w:r w:rsidRPr="00701F36">
        <w:rPr>
          <w:rFonts w:ascii="Tahoma" w:hAnsi="Tahoma" w:cs="Tahoma"/>
          <w:sz w:val="24"/>
        </w:rPr>
        <w:t>doalumnado</w:t>
      </w:r>
      <w:proofErr w:type="spellEnd"/>
      <w:r w:rsidRPr="00701F36">
        <w:rPr>
          <w:rFonts w:ascii="Tahoma" w:hAnsi="Tahoma" w:cs="Tahoma"/>
          <w:sz w:val="24"/>
        </w:rPr>
        <w:t>,</w:t>
      </w:r>
      <w:r w:rsidR="00C64989" w:rsidRPr="00701F36">
        <w:rPr>
          <w:rFonts w:ascii="Tahoma" w:hAnsi="Tahoma" w:cs="Tahoma"/>
          <w:sz w:val="24"/>
        </w:rPr>
        <w:t xml:space="preserve"> </w:t>
      </w:r>
      <w:proofErr w:type="spellStart"/>
      <w:r w:rsidRPr="00701F36">
        <w:rPr>
          <w:rFonts w:ascii="Tahoma" w:hAnsi="Tahoma" w:cs="Tahoma"/>
          <w:sz w:val="24"/>
        </w:rPr>
        <w:t>proxenitores</w:t>
      </w:r>
      <w:proofErr w:type="spellEnd"/>
      <w:r w:rsidRPr="00701F36">
        <w:rPr>
          <w:rFonts w:ascii="Tahoma" w:hAnsi="Tahoma" w:cs="Tahoma"/>
          <w:sz w:val="24"/>
        </w:rPr>
        <w:t>,</w:t>
      </w:r>
      <w:r w:rsidR="00C64989" w:rsidRPr="00701F36">
        <w:rPr>
          <w:rFonts w:ascii="Tahoma" w:hAnsi="Tahoma" w:cs="Tahoma"/>
          <w:sz w:val="24"/>
        </w:rPr>
        <w:t xml:space="preserve"> </w:t>
      </w:r>
      <w:proofErr w:type="spellStart"/>
      <w:r w:rsidRPr="00701F36">
        <w:rPr>
          <w:rFonts w:ascii="Tahoma" w:hAnsi="Tahoma" w:cs="Tahoma"/>
          <w:sz w:val="24"/>
        </w:rPr>
        <w:t>titores</w:t>
      </w:r>
      <w:proofErr w:type="spellEnd"/>
      <w:r w:rsidR="00C64989" w:rsidRPr="00701F36">
        <w:rPr>
          <w:rFonts w:ascii="Tahoma" w:hAnsi="Tahoma" w:cs="Tahoma"/>
          <w:sz w:val="24"/>
        </w:rPr>
        <w:t xml:space="preserve"> </w:t>
      </w:r>
      <w:proofErr w:type="spellStart"/>
      <w:r w:rsidRPr="00701F36">
        <w:rPr>
          <w:rFonts w:ascii="Tahoma" w:hAnsi="Tahoma" w:cs="Tahoma"/>
          <w:sz w:val="24"/>
        </w:rPr>
        <w:t>ou</w:t>
      </w:r>
      <w:proofErr w:type="spellEnd"/>
      <w:r w:rsidR="00C64989" w:rsidRPr="00701F36">
        <w:rPr>
          <w:rFonts w:ascii="Tahoma" w:hAnsi="Tahoma" w:cs="Tahoma"/>
          <w:sz w:val="24"/>
        </w:rPr>
        <w:t xml:space="preserve"> </w:t>
      </w:r>
      <w:proofErr w:type="spellStart"/>
      <w:r w:rsidRPr="00701F36">
        <w:rPr>
          <w:rFonts w:ascii="Tahoma" w:hAnsi="Tahoma" w:cs="Tahoma"/>
          <w:spacing w:val="-4"/>
          <w:sz w:val="24"/>
        </w:rPr>
        <w:t>irmáns</w:t>
      </w:r>
      <w:proofErr w:type="spellEnd"/>
      <w:r w:rsidRPr="00701F36">
        <w:rPr>
          <w:rFonts w:ascii="Tahoma" w:hAnsi="Tahoma" w:cs="Tahoma"/>
          <w:spacing w:val="-4"/>
          <w:sz w:val="24"/>
        </w:rPr>
        <w:t xml:space="preserve"> </w:t>
      </w:r>
      <w:proofErr w:type="spellStart"/>
      <w:r w:rsidRPr="00701F36">
        <w:rPr>
          <w:rFonts w:ascii="Tahoma" w:hAnsi="Tahoma" w:cs="Tahoma"/>
          <w:sz w:val="24"/>
        </w:rPr>
        <w:t>recoñecida</w:t>
      </w:r>
      <w:proofErr w:type="spellEnd"/>
      <w:r w:rsidRPr="00701F36">
        <w:rPr>
          <w:rFonts w:ascii="Tahoma" w:hAnsi="Tahoma" w:cs="Tahoma"/>
          <w:sz w:val="24"/>
        </w:rPr>
        <w:t xml:space="preserve"> </w:t>
      </w:r>
      <w:proofErr w:type="spellStart"/>
      <w:r w:rsidRPr="00701F36">
        <w:rPr>
          <w:rFonts w:ascii="Tahoma" w:hAnsi="Tahoma" w:cs="Tahoma"/>
          <w:sz w:val="24"/>
        </w:rPr>
        <w:t>pola</w:t>
      </w:r>
      <w:proofErr w:type="spellEnd"/>
      <w:r w:rsidRPr="00701F36">
        <w:rPr>
          <w:rFonts w:ascii="Tahoma" w:hAnsi="Tahoma" w:cs="Tahoma"/>
          <w:sz w:val="24"/>
        </w:rPr>
        <w:t xml:space="preserve"> </w:t>
      </w:r>
      <w:proofErr w:type="spellStart"/>
      <w:r w:rsidRPr="00701F36">
        <w:rPr>
          <w:rFonts w:ascii="Tahoma" w:hAnsi="Tahoma" w:cs="Tahoma"/>
          <w:sz w:val="24"/>
        </w:rPr>
        <w:t>xunta</w:t>
      </w:r>
      <w:proofErr w:type="spellEnd"/>
      <w:r w:rsidRPr="00701F36">
        <w:rPr>
          <w:rFonts w:ascii="Tahoma" w:hAnsi="Tahoma" w:cs="Tahoma"/>
          <w:sz w:val="24"/>
        </w:rPr>
        <w:t xml:space="preserve"> de</w:t>
      </w:r>
      <w:r w:rsidRPr="00701F36">
        <w:rPr>
          <w:rFonts w:ascii="Tahoma" w:hAnsi="Tahoma" w:cs="Tahoma"/>
          <w:spacing w:val="-2"/>
          <w:sz w:val="24"/>
        </w:rPr>
        <w:t xml:space="preserve"> </w:t>
      </w:r>
      <w:r w:rsidRPr="00701F36">
        <w:rPr>
          <w:rFonts w:ascii="Tahoma" w:hAnsi="Tahoma" w:cs="Tahoma"/>
          <w:sz w:val="24"/>
        </w:rPr>
        <w:t>Galicia</w:t>
      </w:r>
    </w:p>
    <w:p w:rsidR="0041668C" w:rsidRPr="0041668C" w:rsidRDefault="0041668C" w:rsidP="0041668C">
      <w:pPr>
        <w:spacing w:before="100"/>
        <w:rPr>
          <w:b/>
          <w:sz w:val="24"/>
          <w:lang w:val="gl"/>
        </w:rPr>
      </w:pPr>
      <w:bookmarkStart w:id="0" w:name="_GoBack"/>
      <w:bookmarkEnd w:id="0"/>
    </w:p>
    <w:p w:rsidR="0041668C" w:rsidRDefault="0041668C" w:rsidP="0041668C">
      <w:pPr>
        <w:pStyle w:val="Textoindependiente"/>
        <w:spacing w:before="5"/>
        <w:rPr>
          <w:b/>
          <w:sz w:val="22"/>
        </w:rPr>
      </w:pPr>
    </w:p>
    <w:p w:rsidR="0041668C" w:rsidRPr="0041668C" w:rsidRDefault="0041668C" w:rsidP="0041668C"/>
    <w:sectPr w:rsidR="0041668C" w:rsidRPr="0041668C" w:rsidSect="001843B0">
      <w:headerReference w:type="default" r:id="rId9"/>
      <w:pgSz w:w="11906" w:h="16838" w:code="9"/>
      <w:pgMar w:top="567" w:right="1418" w:bottom="1418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08D" w:rsidRDefault="00CA508D" w:rsidP="001843B0">
      <w:pPr>
        <w:spacing w:after="0" w:line="240" w:lineRule="auto"/>
      </w:pPr>
      <w:r>
        <w:separator/>
      </w:r>
    </w:p>
  </w:endnote>
  <w:endnote w:type="continuationSeparator" w:id="0">
    <w:p w:rsidR="00CA508D" w:rsidRDefault="00CA508D" w:rsidP="0018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rlemagne St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08D" w:rsidRDefault="00CA508D" w:rsidP="001843B0">
      <w:pPr>
        <w:spacing w:after="0" w:line="240" w:lineRule="auto"/>
      </w:pPr>
      <w:r>
        <w:separator/>
      </w:r>
    </w:p>
  </w:footnote>
  <w:footnote w:type="continuationSeparator" w:id="0">
    <w:p w:rsidR="00CA508D" w:rsidRDefault="00CA508D" w:rsidP="00184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3B0" w:rsidRDefault="00D2649D" w:rsidP="00D2649D">
    <w:pPr>
      <w:pStyle w:val="Encabezado"/>
      <w:tabs>
        <w:tab w:val="center" w:pos="4535"/>
        <w:tab w:val="left" w:pos="5768"/>
      </w:tabs>
    </w:pPr>
    <w:r w:rsidRPr="001843B0">
      <w:rPr>
        <w:rFonts w:ascii="Cambria" w:hAnsi="Cambria"/>
        <w:noProof/>
        <w:color w:val="000000" w:themeColor="text1"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44BEAD" wp14:editId="4C53C066">
              <wp:simplePos x="0" y="0"/>
              <wp:positionH relativeFrom="margin">
                <wp:posOffset>718820</wp:posOffset>
              </wp:positionH>
              <wp:positionV relativeFrom="paragraph">
                <wp:posOffset>5080</wp:posOffset>
              </wp:positionV>
              <wp:extent cx="3505200" cy="308610"/>
              <wp:effectExtent l="0" t="0" r="0" b="0"/>
              <wp:wrapNone/>
              <wp:docPr id="11" name="1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5200" cy="3086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1843B0" w:rsidRPr="001843B0" w:rsidRDefault="001843B0" w:rsidP="00D2649D">
                          <w:pPr>
                            <w:spacing w:after="0" w:line="240" w:lineRule="auto"/>
                            <w:rPr>
                              <w:rFonts w:ascii="Charlemagne Std" w:hAnsi="Charlemagne Std" w:cs="Arial"/>
                              <w:sz w:val="20"/>
                              <w:szCs w:val="24"/>
                            </w:rPr>
                          </w:pPr>
                          <w:r w:rsidRPr="001843B0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CPR. “JORGE JUAN”</w:t>
                          </w:r>
                          <w:r w:rsidR="00D2649D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-</w:t>
                          </w:r>
                          <w:r w:rsidR="00101C8C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D2649D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XUVIA </w:t>
                          </w:r>
                          <w:r w:rsidR="00101C8C" w:rsidRPr="00D2649D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(</w:t>
                          </w:r>
                          <w:r w:rsidRPr="00D2649D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NARÓN</w:t>
                          </w:r>
                          <w:r w:rsidR="00101C8C" w:rsidRPr="00D2649D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4BEAD" id="_x0000_t202" coordsize="21600,21600" o:spt="202" path="m,l,21600r21600,l21600,xe">
              <v:stroke joinstyle="miter"/>
              <v:path gradientshapeok="t" o:connecttype="rect"/>
            </v:shapetype>
            <v:shape id="11 Cuadro de texto" o:spid="_x0000_s1027" type="#_x0000_t202" style="position:absolute;margin-left:56.6pt;margin-top:.4pt;width:276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" fillcolor="window" stroked="f">
              <v:textbox>
                <w:txbxContent>
                  <w:p w:rsidR="001843B0" w:rsidRPr="001843B0" w:rsidRDefault="001843B0" w:rsidP="00D2649D">
                    <w:pPr>
                      <w:spacing w:after="0" w:line="240" w:lineRule="auto"/>
                      <w:rPr>
                        <w:rFonts w:ascii="Charlemagne Std" w:hAnsi="Charlemagne Std" w:cs="Arial"/>
                        <w:sz w:val="20"/>
                        <w:szCs w:val="24"/>
                      </w:rPr>
                    </w:pPr>
                    <w:r w:rsidRPr="001843B0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CPR. “JORGE JUAN”</w:t>
                    </w:r>
                    <w:r w:rsidR="00D2649D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-</w:t>
                    </w:r>
                    <w:r w:rsidR="00101C8C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D2649D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XUVIA </w:t>
                    </w:r>
                    <w:r w:rsidR="00101C8C" w:rsidRPr="00D2649D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(</w:t>
                    </w:r>
                    <w:r w:rsidRPr="00D2649D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NARÓN</w:t>
                    </w:r>
                    <w:r w:rsidR="00101C8C" w:rsidRPr="00D2649D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01C8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08E2D2" wp14:editId="23F25CFF">
              <wp:simplePos x="0" y="0"/>
              <wp:positionH relativeFrom="column">
                <wp:posOffset>803679</wp:posOffset>
              </wp:positionH>
              <wp:positionV relativeFrom="paragraph">
                <wp:posOffset>311983</wp:posOffset>
              </wp:positionV>
              <wp:extent cx="4940135" cy="0"/>
              <wp:effectExtent l="0" t="0" r="13335" b="19050"/>
              <wp:wrapNone/>
              <wp:docPr id="17" name="1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4013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422C5D" id="17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3pt,24.55pt" to="452.3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" strokecolor="red" strokeweight="2pt"/>
          </w:pict>
        </mc:Fallback>
      </mc:AlternateContent>
    </w:r>
    <w:r w:rsidR="00101C8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E659C9" wp14:editId="570F41DE">
              <wp:simplePos x="0" y="0"/>
              <wp:positionH relativeFrom="column">
                <wp:posOffset>720090</wp:posOffset>
              </wp:positionH>
              <wp:positionV relativeFrom="paragraph">
                <wp:posOffset>311785</wp:posOffset>
              </wp:positionV>
              <wp:extent cx="1852295" cy="647065"/>
              <wp:effectExtent l="0" t="0" r="0" b="63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2295" cy="647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43B0" w:rsidRPr="001843B0" w:rsidRDefault="001843B0" w:rsidP="00101C8C">
                          <w:pPr>
                            <w:spacing w:after="0" w:line="240" w:lineRule="auto"/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R/ Marcial Calvo, 1</w:t>
                          </w:r>
                          <w:r w:rsidR="00A24854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A24854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Cif</w:t>
                          </w:r>
                          <w:proofErr w:type="spellEnd"/>
                          <w:r w:rsidR="00A24854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B15011984</w:t>
                          </w:r>
                        </w:p>
                        <w:p w:rsidR="001843B0" w:rsidRPr="001843B0" w:rsidRDefault="001843B0" w:rsidP="00101C8C">
                          <w:pPr>
                            <w:spacing w:after="0" w:line="240" w:lineRule="auto"/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15570 </w:t>
                          </w:r>
                          <w:proofErr w:type="spellStart"/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Xuvia</w:t>
                          </w:r>
                          <w:proofErr w:type="spellEnd"/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– Narón</w:t>
                          </w:r>
                          <w:r w:rsidR="00101C8C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(</w:t>
                          </w:r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A CORUÑA</w:t>
                          </w:r>
                          <w:r w:rsidR="00101C8C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  <w:p w:rsidR="001843B0" w:rsidRPr="006A7EA9" w:rsidRDefault="00101C8C" w:rsidP="00101C8C">
                          <w:pPr>
                            <w:spacing w:after="0" w:line="240" w:lineRule="auto"/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6A7EA9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Tlf./fax: </w:t>
                          </w:r>
                          <w:r w:rsidR="001843B0" w:rsidRPr="006A7EA9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981 38 30 20</w:t>
                          </w:r>
                        </w:p>
                        <w:p w:rsidR="001843B0" w:rsidRPr="00101C8C" w:rsidRDefault="00101C8C" w:rsidP="00101C8C">
                          <w:pPr>
                            <w:spacing w:after="0" w:line="240" w:lineRule="auto"/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E-mail: </w:t>
                          </w:r>
                          <w:r w:rsidR="001843B0" w:rsidRPr="00101C8C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cpr.jorgejuan@edu.xunta.es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E659C9" id="_x0000_s1028" type="#_x0000_t202" style="position:absolute;margin-left:56.7pt;margin-top:24.55pt;width:145.85pt;height:5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" stroked="f">
              <v:textbox>
                <w:txbxContent>
                  <w:p w:rsidR="001843B0" w:rsidRPr="001843B0" w:rsidRDefault="001843B0" w:rsidP="00101C8C">
                    <w:pPr>
                      <w:spacing w:after="0" w:line="240" w:lineRule="auto"/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R/ Marcial Calvo, 1</w:t>
                    </w:r>
                    <w:r w:rsidR="00A24854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proofErr w:type="spellStart"/>
                    <w:r w:rsidR="00A24854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Cif</w:t>
                    </w:r>
                    <w:proofErr w:type="spellEnd"/>
                    <w:r w:rsidR="00A24854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B15011984</w:t>
                    </w:r>
                  </w:p>
                  <w:p w:rsidR="001843B0" w:rsidRPr="001843B0" w:rsidRDefault="001843B0" w:rsidP="00101C8C">
                    <w:pPr>
                      <w:spacing w:after="0" w:line="240" w:lineRule="auto"/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15570 </w:t>
                    </w:r>
                    <w:proofErr w:type="spellStart"/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Xuvia</w:t>
                    </w:r>
                    <w:proofErr w:type="spellEnd"/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– Narón</w:t>
                    </w:r>
                    <w:r w:rsidR="00101C8C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(</w:t>
                    </w:r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A CORUÑA</w:t>
                    </w:r>
                    <w:r w:rsidR="00101C8C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)</w:t>
                    </w:r>
                  </w:p>
                  <w:p w:rsidR="001843B0" w:rsidRPr="006A7EA9" w:rsidRDefault="00101C8C" w:rsidP="00101C8C">
                    <w:pPr>
                      <w:spacing w:after="0" w:line="240" w:lineRule="auto"/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6A7EA9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Tlf./fax: </w:t>
                    </w:r>
                    <w:r w:rsidR="001843B0" w:rsidRPr="006A7EA9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981 38 30 20</w:t>
                    </w:r>
                  </w:p>
                  <w:p w:rsidR="001843B0" w:rsidRPr="00101C8C" w:rsidRDefault="00101C8C" w:rsidP="00101C8C">
                    <w:pPr>
                      <w:spacing w:after="0" w:line="240" w:lineRule="auto"/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E-mail: </w:t>
                    </w:r>
                    <w:r w:rsidR="001843B0" w:rsidRPr="00101C8C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cpr.jorgejuan@edu.xunta.es</w:t>
                    </w:r>
                  </w:p>
                </w:txbxContent>
              </v:textbox>
            </v:shape>
          </w:pict>
        </mc:Fallback>
      </mc:AlternateContent>
    </w:r>
    <w:r w:rsidR="00101C8C">
      <w:rPr>
        <w:noProof/>
        <w:lang w:eastAsia="es-ES"/>
      </w:rPr>
      <w:drawing>
        <wp:inline distT="0" distB="0" distL="0" distR="0" wp14:anchorId="7F5ED748" wp14:editId="7475EC19">
          <wp:extent cx="698268" cy="872836"/>
          <wp:effectExtent l="0" t="0" r="6985" b="381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367" cy="8704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01C8C">
      <w:tab/>
    </w:r>
    <w:r w:rsidR="00101C8C">
      <w:tab/>
    </w:r>
  </w:p>
  <w:p w:rsidR="00D2649D" w:rsidRDefault="00D2649D" w:rsidP="00D2649D">
    <w:pPr>
      <w:pStyle w:val="Encabezado"/>
      <w:tabs>
        <w:tab w:val="center" w:pos="4535"/>
        <w:tab w:val="left" w:pos="576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26905"/>
    <w:multiLevelType w:val="hybridMultilevel"/>
    <w:tmpl w:val="820EE872"/>
    <w:lvl w:ilvl="0" w:tplc="FE4E7B0A">
      <w:start w:val="1"/>
      <w:numFmt w:val="decimal"/>
      <w:lvlText w:val="%1."/>
      <w:lvlJc w:val="left"/>
      <w:pPr>
        <w:ind w:left="1358" w:hanging="360"/>
        <w:jc w:val="left"/>
      </w:pPr>
      <w:rPr>
        <w:rFonts w:hint="default"/>
        <w:i/>
        <w:w w:val="96"/>
        <w:lang w:val="es-ES" w:eastAsia="es-ES" w:bidi="es-ES"/>
      </w:rPr>
    </w:lvl>
    <w:lvl w:ilvl="1" w:tplc="C1F085F0">
      <w:start w:val="1"/>
      <w:numFmt w:val="lowerLetter"/>
      <w:lvlText w:val="%2)"/>
      <w:lvlJc w:val="left"/>
      <w:pPr>
        <w:ind w:left="1718" w:hanging="360"/>
        <w:jc w:val="left"/>
      </w:pPr>
      <w:rPr>
        <w:rFonts w:hint="default"/>
        <w:spacing w:val="-2"/>
        <w:w w:val="100"/>
        <w:lang w:val="es-ES" w:eastAsia="es-ES" w:bidi="es-ES"/>
      </w:rPr>
    </w:lvl>
    <w:lvl w:ilvl="2" w:tplc="D6448758">
      <w:numFmt w:val="bullet"/>
      <w:lvlText w:val="•"/>
      <w:lvlJc w:val="left"/>
      <w:pPr>
        <w:ind w:left="3518" w:hanging="360"/>
      </w:pPr>
      <w:rPr>
        <w:rFonts w:ascii="Arial" w:eastAsia="Arial" w:hAnsi="Arial" w:cs="Arial" w:hint="default"/>
        <w:w w:val="101"/>
        <w:sz w:val="24"/>
        <w:szCs w:val="24"/>
        <w:lang w:val="es-ES" w:eastAsia="es-ES" w:bidi="es-ES"/>
      </w:rPr>
    </w:lvl>
    <w:lvl w:ilvl="3" w:tplc="A7C22F50">
      <w:numFmt w:val="bullet"/>
      <w:lvlText w:val="•"/>
      <w:lvlJc w:val="left"/>
      <w:pPr>
        <w:ind w:left="3520" w:hanging="360"/>
      </w:pPr>
      <w:rPr>
        <w:rFonts w:hint="default"/>
        <w:lang w:val="es-ES" w:eastAsia="es-ES" w:bidi="es-ES"/>
      </w:rPr>
    </w:lvl>
    <w:lvl w:ilvl="4" w:tplc="83ACFE84">
      <w:numFmt w:val="bullet"/>
      <w:lvlText w:val="•"/>
      <w:lvlJc w:val="left"/>
      <w:pPr>
        <w:ind w:left="4600" w:hanging="360"/>
      </w:pPr>
      <w:rPr>
        <w:rFonts w:hint="default"/>
        <w:lang w:val="es-ES" w:eastAsia="es-ES" w:bidi="es-ES"/>
      </w:rPr>
    </w:lvl>
    <w:lvl w:ilvl="5" w:tplc="C62E4AFE">
      <w:numFmt w:val="bullet"/>
      <w:lvlText w:val="•"/>
      <w:lvlJc w:val="left"/>
      <w:pPr>
        <w:ind w:left="5681" w:hanging="360"/>
      </w:pPr>
      <w:rPr>
        <w:rFonts w:hint="default"/>
        <w:lang w:val="es-ES" w:eastAsia="es-ES" w:bidi="es-ES"/>
      </w:rPr>
    </w:lvl>
    <w:lvl w:ilvl="6" w:tplc="70FA88E6">
      <w:numFmt w:val="bullet"/>
      <w:lvlText w:val="•"/>
      <w:lvlJc w:val="left"/>
      <w:pPr>
        <w:ind w:left="6762" w:hanging="360"/>
      </w:pPr>
      <w:rPr>
        <w:rFonts w:hint="default"/>
        <w:lang w:val="es-ES" w:eastAsia="es-ES" w:bidi="es-ES"/>
      </w:rPr>
    </w:lvl>
    <w:lvl w:ilvl="7" w:tplc="680C3476">
      <w:numFmt w:val="bullet"/>
      <w:lvlText w:val="•"/>
      <w:lvlJc w:val="left"/>
      <w:pPr>
        <w:ind w:left="7843" w:hanging="360"/>
      </w:pPr>
      <w:rPr>
        <w:rFonts w:hint="default"/>
        <w:lang w:val="es-ES" w:eastAsia="es-ES" w:bidi="es-ES"/>
      </w:rPr>
    </w:lvl>
    <w:lvl w:ilvl="8" w:tplc="03043378">
      <w:numFmt w:val="bullet"/>
      <w:lvlText w:val="•"/>
      <w:lvlJc w:val="left"/>
      <w:pPr>
        <w:ind w:left="8923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4BD74875"/>
    <w:multiLevelType w:val="hybridMultilevel"/>
    <w:tmpl w:val="F43657F2"/>
    <w:lvl w:ilvl="0" w:tplc="451EECF0">
      <w:start w:val="1"/>
      <w:numFmt w:val="decimal"/>
      <w:lvlText w:val="%1."/>
      <w:lvlJc w:val="left"/>
      <w:pPr>
        <w:ind w:left="1818" w:hanging="360"/>
        <w:jc w:val="left"/>
      </w:pPr>
      <w:rPr>
        <w:rFonts w:hint="default"/>
        <w:i/>
        <w:w w:val="95"/>
        <w:lang w:val="gl" w:eastAsia="gl" w:bidi="gl"/>
      </w:rPr>
    </w:lvl>
    <w:lvl w:ilvl="1" w:tplc="4BC42D70">
      <w:start w:val="1"/>
      <w:numFmt w:val="lowerLetter"/>
      <w:lvlText w:val="%2)"/>
      <w:lvlJc w:val="left"/>
      <w:pPr>
        <w:ind w:left="2178" w:hanging="360"/>
        <w:jc w:val="left"/>
      </w:pPr>
      <w:rPr>
        <w:rFonts w:hint="default"/>
        <w:spacing w:val="-2"/>
        <w:w w:val="99"/>
        <w:lang w:val="gl" w:eastAsia="gl" w:bidi="gl"/>
      </w:rPr>
    </w:lvl>
    <w:lvl w:ilvl="2" w:tplc="8C7E5758">
      <w:numFmt w:val="bullet"/>
      <w:lvlText w:val="•"/>
      <w:lvlJc w:val="left"/>
      <w:pPr>
        <w:ind w:left="3978" w:hanging="360"/>
      </w:pPr>
      <w:rPr>
        <w:rFonts w:ascii="Arial" w:eastAsia="Arial" w:hAnsi="Arial" w:cs="Arial" w:hint="default"/>
        <w:w w:val="101"/>
        <w:sz w:val="24"/>
        <w:szCs w:val="24"/>
        <w:lang w:val="gl" w:eastAsia="gl" w:bidi="gl"/>
      </w:rPr>
    </w:lvl>
    <w:lvl w:ilvl="3" w:tplc="5C0A56FA">
      <w:numFmt w:val="bullet"/>
      <w:lvlText w:val="•"/>
      <w:lvlJc w:val="left"/>
      <w:pPr>
        <w:ind w:left="3980" w:hanging="360"/>
      </w:pPr>
      <w:rPr>
        <w:rFonts w:hint="default"/>
        <w:lang w:val="gl" w:eastAsia="gl" w:bidi="gl"/>
      </w:rPr>
    </w:lvl>
    <w:lvl w:ilvl="4" w:tplc="3B86D7D0">
      <w:numFmt w:val="bullet"/>
      <w:lvlText w:val="•"/>
      <w:lvlJc w:val="left"/>
      <w:pPr>
        <w:ind w:left="5060" w:hanging="360"/>
      </w:pPr>
      <w:rPr>
        <w:rFonts w:hint="default"/>
        <w:lang w:val="gl" w:eastAsia="gl" w:bidi="gl"/>
      </w:rPr>
    </w:lvl>
    <w:lvl w:ilvl="5" w:tplc="0080AB42">
      <w:numFmt w:val="bullet"/>
      <w:lvlText w:val="•"/>
      <w:lvlJc w:val="left"/>
      <w:pPr>
        <w:ind w:left="6141" w:hanging="360"/>
      </w:pPr>
      <w:rPr>
        <w:rFonts w:hint="default"/>
        <w:lang w:val="gl" w:eastAsia="gl" w:bidi="gl"/>
      </w:rPr>
    </w:lvl>
    <w:lvl w:ilvl="6" w:tplc="AA74D9A4">
      <w:numFmt w:val="bullet"/>
      <w:lvlText w:val="•"/>
      <w:lvlJc w:val="left"/>
      <w:pPr>
        <w:ind w:left="7222" w:hanging="360"/>
      </w:pPr>
      <w:rPr>
        <w:rFonts w:hint="default"/>
        <w:lang w:val="gl" w:eastAsia="gl" w:bidi="gl"/>
      </w:rPr>
    </w:lvl>
    <w:lvl w:ilvl="7" w:tplc="01300512">
      <w:numFmt w:val="bullet"/>
      <w:lvlText w:val="•"/>
      <w:lvlJc w:val="left"/>
      <w:pPr>
        <w:ind w:left="8303" w:hanging="360"/>
      </w:pPr>
      <w:rPr>
        <w:rFonts w:hint="default"/>
        <w:lang w:val="gl" w:eastAsia="gl" w:bidi="gl"/>
      </w:rPr>
    </w:lvl>
    <w:lvl w:ilvl="8" w:tplc="03620E8E">
      <w:numFmt w:val="bullet"/>
      <w:lvlText w:val="•"/>
      <w:lvlJc w:val="left"/>
      <w:pPr>
        <w:ind w:left="9383" w:hanging="360"/>
      </w:pPr>
      <w:rPr>
        <w:rFonts w:hint="default"/>
        <w:lang w:val="gl" w:eastAsia="gl" w:bidi="g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ACA"/>
    <w:rsid w:val="0004054A"/>
    <w:rsid w:val="000D7C47"/>
    <w:rsid w:val="00101C8C"/>
    <w:rsid w:val="00176650"/>
    <w:rsid w:val="001843B0"/>
    <w:rsid w:val="001D02CB"/>
    <w:rsid w:val="002B06D5"/>
    <w:rsid w:val="00397B3B"/>
    <w:rsid w:val="0041668C"/>
    <w:rsid w:val="004B402B"/>
    <w:rsid w:val="004C2885"/>
    <w:rsid w:val="0052113D"/>
    <w:rsid w:val="005411E1"/>
    <w:rsid w:val="00677BA7"/>
    <w:rsid w:val="006A7EA9"/>
    <w:rsid w:val="00701F36"/>
    <w:rsid w:val="007150F5"/>
    <w:rsid w:val="00770422"/>
    <w:rsid w:val="00A24854"/>
    <w:rsid w:val="00AA5948"/>
    <w:rsid w:val="00AD6E76"/>
    <w:rsid w:val="00B301E5"/>
    <w:rsid w:val="00BD61FB"/>
    <w:rsid w:val="00C61A46"/>
    <w:rsid w:val="00C64989"/>
    <w:rsid w:val="00C801E0"/>
    <w:rsid w:val="00C93884"/>
    <w:rsid w:val="00CA508D"/>
    <w:rsid w:val="00D2649D"/>
    <w:rsid w:val="00D51B74"/>
    <w:rsid w:val="00DB3ACA"/>
    <w:rsid w:val="00E83EC3"/>
    <w:rsid w:val="00E92D4F"/>
    <w:rsid w:val="00EB4024"/>
    <w:rsid w:val="00F967B6"/>
    <w:rsid w:val="00FB0356"/>
    <w:rsid w:val="00FC289B"/>
    <w:rsid w:val="00FD0AE2"/>
    <w:rsid w:val="00FE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78395"/>
  <w15:docId w15:val="{66E0EC1F-43B3-4B86-9A02-7AEC83BE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6D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3A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AC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843B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843B0"/>
  </w:style>
  <w:style w:type="paragraph" w:styleId="Piedepgina">
    <w:name w:val="footer"/>
    <w:basedOn w:val="Normal"/>
    <w:link w:val="PiedepginaCar"/>
    <w:uiPriority w:val="99"/>
    <w:unhideWhenUsed/>
    <w:rsid w:val="00184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3B0"/>
  </w:style>
  <w:style w:type="paragraph" w:styleId="Textoindependiente">
    <w:name w:val="Body Text"/>
    <w:basedOn w:val="Normal"/>
    <w:link w:val="TextoindependienteCar"/>
    <w:uiPriority w:val="1"/>
    <w:qFormat/>
    <w:rsid w:val="0041668C"/>
    <w:pPr>
      <w:widowControl w:val="0"/>
      <w:autoSpaceDE w:val="0"/>
      <w:autoSpaceDN w:val="0"/>
      <w:spacing w:after="0" w:line="240" w:lineRule="auto"/>
    </w:pPr>
    <w:rPr>
      <w:rFonts w:ascii="Tahoma" w:eastAsia="Tahoma" w:hAnsi="Tahoma"/>
      <w:sz w:val="24"/>
      <w:szCs w:val="24"/>
      <w:lang w:val="gl" w:eastAsia="g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1668C"/>
    <w:rPr>
      <w:rFonts w:ascii="Tahoma" w:eastAsia="Tahoma" w:hAnsi="Tahoma" w:cs="Times New Roman"/>
      <w:sz w:val="24"/>
      <w:szCs w:val="24"/>
      <w:lang w:val="gl" w:eastAsia="gl"/>
    </w:rPr>
  </w:style>
  <w:style w:type="paragraph" w:styleId="Prrafodelista">
    <w:name w:val="List Paragraph"/>
    <w:basedOn w:val="Normal"/>
    <w:uiPriority w:val="1"/>
    <w:qFormat/>
    <w:rsid w:val="0041668C"/>
    <w:pPr>
      <w:widowControl w:val="0"/>
      <w:autoSpaceDE w:val="0"/>
      <w:autoSpaceDN w:val="0"/>
      <w:spacing w:after="0" w:line="240" w:lineRule="auto"/>
      <w:ind w:left="2178" w:hanging="360"/>
      <w:jc w:val="both"/>
    </w:pPr>
    <w:rPr>
      <w:rFonts w:ascii="Tahoma" w:eastAsia="Tahoma" w:hAnsi="Tahoma"/>
      <w:lang w:val="gl" w:eastAsia="g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xunta.gal/portal/node/269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unta.es/porta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608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MOYJO</dc:creator>
  <cp:lastModifiedBy>Secretaría</cp:lastModifiedBy>
  <cp:revision>4</cp:revision>
  <cp:lastPrinted>2018-11-29T11:08:00Z</cp:lastPrinted>
  <dcterms:created xsi:type="dcterms:W3CDTF">2019-02-27T09:19:00Z</dcterms:created>
  <dcterms:modified xsi:type="dcterms:W3CDTF">2019-02-27T09:35:00Z</dcterms:modified>
</cp:coreProperties>
</file>